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2"/>
        </w:rPr>
        <w:t>AYURVEDA CHRONICLE</w:t>
        <w:br/>
      </w:r>
      <w:r>
        <w:rPr>
          <w:rFonts w:ascii="Times New Roman" w:hAnsi="Times New Roman"/>
          <w:b/>
          <w:sz w:val="19"/>
        </w:rPr>
        <w:t>NATIONAL JOURNAL OF AYURVEDA AND INTEGRATIVE MEDICINE</w:t>
        <w:br/>
      </w:r>
      <w:r>
        <w:rPr>
          <w:rFonts w:ascii="Times New Roman" w:hAnsi="Times New Roman"/>
          <w:i/>
          <w:sz w:val="17"/>
        </w:rPr>
        <w:t>ISSN: Applied / In Process | UGC-Compliant Double-Blind Peer Reviewed | www.ayurvedachronicle.com</w:t>
        <w:br/>
      </w:r>
    </w:p>
    <w:p>
      <w:pPr>
        <w:jc w:val="center"/>
      </w:pPr>
      <w:r>
        <w:rPr>
          <w:color w:val="888888"/>
          <w:sz w:val="16"/>
        </w:rPr>
        <w:t>_________________________________________________________________________________</w:t>
        <w:br/>
      </w:r>
    </w:p>
    <w:p>
      <w:pPr>
        <w:jc w:val="right"/>
      </w:pPr>
      <w:r>
        <w:rPr>
          <w:b/>
          <w:color w:val="156D53"/>
          <w:sz w:val="17"/>
        </w:rPr>
        <w:t>RESEARCH ARTICLE / ORIGINAL STUDY / CLINICAL REPORT</w:t>
      </w:r>
    </w:p>
    <w:p>
      <w:pPr>
        <w:spacing w:before="240" w:after="240"/>
        <w:jc w:val="center"/>
      </w:pPr>
      <w:r>
        <w:rPr>
          <w:rFonts w:ascii="Times New Roman" w:hAnsi="Times New Roman"/>
          <w:b/>
          <w:sz w:val="24"/>
        </w:rPr>
        <w:t>[TITLE OF THE MANUSCRIPT IN TIMES NEW ROMAN 12PT BOLD UPPERCASE: CLEAR, CONCISE, AND INFORMATIVE]</w:t>
      </w:r>
    </w:p>
    <w:p>
      <w:pPr>
        <w:spacing w:after="80"/>
        <w:jc w:val="center"/>
      </w:pPr>
      <w:r>
        <w:rPr>
          <w:rFonts w:ascii="Times New Roman" w:hAnsi="Times New Roman"/>
          <w:b/>
          <w:sz w:val="20"/>
        </w:rPr>
        <w:t>Author Name One 1*, Author Name Two 2, Author Name Three 3</w:t>
      </w:r>
    </w:p>
    <w:p>
      <w:pPr>
        <w:spacing w:after="80"/>
        <w:jc w:val="center"/>
      </w:pPr>
      <w:r>
        <w:rPr>
          <w:rFonts w:ascii="Times New Roman" w:hAnsi="Times New Roman"/>
          <w:sz w:val="19"/>
        </w:rPr>
        <w:t>1 Professor and Head, 2 Assistant Professor / Research Scholar, 3 Associate Professor</w:t>
      </w:r>
    </w:p>
    <w:p>
      <w:pPr>
        <w:spacing w:after="160"/>
        <w:jc w:val="center"/>
      </w:pPr>
      <w:r>
        <w:rPr>
          <w:rFonts w:ascii="Times New Roman" w:hAnsi="Times New Roman"/>
          <w:sz w:val="19"/>
        </w:rPr>
        <w:t>1 Department of Kayachikitsa, National Institute of Ayurveda, Jaipur, Rajasthan, India</w:t>
        <w:br/>
        <w:t>2 Department of Dravyaguna, All India Institute of Ayurveda (AIIA), New Delhi, India</w:t>
        <w:br/>
        <w:t>3 Faculty of Ayurveda, Institute of Medical Sciences, Banaras Hindu University, Varanasi, UP, India</w:t>
      </w:r>
    </w:p>
    <w:p>
      <w:pPr>
        <w:spacing w:after="280"/>
        <w:jc w:val="center"/>
      </w:pPr>
      <w:r>
        <w:rPr>
          <w:rFonts w:ascii="Times New Roman" w:hAnsi="Times New Roman"/>
          <w:i/>
          <w:sz w:val="17"/>
        </w:rPr>
        <w:t>*Corresponding Author: Dr. Author Name One, Department of Kayachikitsa, National Institute of Ayurveda, Jorawar Singh Gate, Amer Road, Jaipur – 302002, Rajasthan, India. Email: corresponding.author@domain.com | Mobile: +91-XXXXXXXXXX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Article Received: DD/MM/YYYY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Article Revised: DD/MM/YYYY</w:t>
            </w:r>
          </w:p>
        </w:tc>
        <w:tc>
          <w:tcPr>
            <w:tcW w:type="dxa" w:w="3120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Article Accepted: DD/MM/YYYY</w:t>
            </w:r>
          </w:p>
        </w:tc>
      </w:tr>
    </w:tbl>
    <w:p>
      <w:pPr>
        <w:jc w:val="center"/>
      </w:pPr>
      <w:r>
        <w:rPr>
          <w:color w:val="888888"/>
          <w:sz w:val="16"/>
        </w:rPr>
        <w:t>_________________________________________________________________________________</w:t>
        <w:br/>
      </w:r>
    </w:p>
    <w:p>
      <w:pPr>
        <w:spacing w:before="160" w:after="80"/>
      </w:pPr>
      <w:r>
        <w:rPr>
          <w:rFonts w:ascii="Times New Roman" w:hAnsi="Times New Roman"/>
          <w:b/>
          <w:sz w:val="20"/>
        </w:rPr>
        <w:t>ABSTRACT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0"/>
        </w:rPr>
        <w:t>A structured abstract of 200–250 words must be provided containing the following sub-headings: Background: Brief background context, clinical rationale, and Ayurvedic problem statement. Aims &amp; Objectives: The specific aim or primary hypothesis of the investigation. Materials &amp; Methods: Clinical/experimental design, sample size, diagnostic criteria, formulation dosages, duration of intervention, and primary outcome measures. Results: Quantitative outcome values, statistical significance (p-values), percentage improvements in classical signs and symptoms. Conclusion: Principle inference, clinical relevance, and therapeutic implications for Ayurvedic and integrative medical practice.</w:t>
      </w:r>
    </w:p>
    <w:p>
      <w:pPr>
        <w:spacing w:after="280"/>
      </w:pPr>
      <w:r>
        <w:rPr>
          <w:rFonts w:ascii="Times New Roman" w:hAnsi="Times New Roman"/>
          <w:b/>
          <w:sz w:val="20"/>
        </w:rPr>
        <w:t xml:space="preserve">KEYWORDS: </w:t>
      </w:r>
      <w:r>
        <w:rPr>
          <w:rFonts w:ascii="Times New Roman" w:hAnsi="Times New Roman"/>
          <w:sz w:val="20"/>
        </w:rPr>
        <w:t>Ayurveda, Clinical Evaluation, Dosha Prakriti, Phytopharmacology, Evidence-Based Medicine, Therapeutic Efficacy (Provide 4–6 standard MeSH indexing keywords).</w:t>
      </w:r>
    </w:p>
    <w:p>
      <w:pPr>
        <w:jc w:val="center"/>
      </w:pPr>
      <w:r>
        <w:rPr>
          <w:color w:val="888888"/>
          <w:sz w:val="16"/>
        </w:rPr>
        <w:t>_________________________________________________________________________________</w:t>
        <w:br/>
      </w:r>
    </w:p>
    <w:p>
      <w:pPr>
        <w:spacing w:before="240" w:after="80"/>
      </w:pPr>
      <w:r>
        <w:rPr>
          <w:rFonts w:ascii="Times New Roman" w:hAnsi="Times New Roman"/>
          <w:b/>
          <w:sz w:val="20"/>
        </w:rPr>
        <w:t>1. INTRODUCTION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0"/>
        </w:rPr>
        <w:t>The Introduction should state the clear context of the research, the burden of disease, traditional Ayurvedic references, and modern biomedical context. All in-text citations must follow Vancouver (NLM) format enclosed in square brackets e.g. [1], [2,3], or [4-7]. Clearly articulate the rationale of the study, the research question, and how this study bridges classical Ayurvedic science with modern evidentiary standards [1].</w:t>
      </w:r>
    </w:p>
    <w:p>
      <w:pPr>
        <w:spacing w:before="240" w:after="80"/>
      </w:pPr>
      <w:r>
        <w:rPr>
          <w:rFonts w:ascii="Times New Roman" w:hAnsi="Times New Roman"/>
          <w:b/>
          <w:sz w:val="20"/>
        </w:rPr>
        <w:t>2. MATERIALS AND METHODS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0"/>
        </w:rPr>
        <w:t>2.1 Study Design and Setting</w:t>
        <w:br/>
        <w:t>Describe whether the study is a randomized clinical trial, observational cohort, standardized pharmaceutical standardization, or pharmacognostical evaluation. Mention CTRI registration if applicable.</w:t>
        <w:br/>
        <w:br/>
        <w:t>2.2 Ethical Approval &amp; Patient Informed Consent</w:t>
        <w:br/>
        <w:t>State the Institutional Ethics Committee (IEC) approval reference number and date. Confirm written informed consent obtained from all participants in accordance with the Declaration of Helsinki [2].</w:t>
        <w:br/>
        <w:br/>
        <w:t>2.3 Drug / Formulation Authentication &amp; Quality Standardization</w:t>
        <w:br/>
        <w:t>Specify botanical and classical nomenclature of ingredients, source of raw herbs, batch numbers, standardization parameters according to the Ayurvedic Pharmacopoeia of India (API) [3].</w:t>
        <w:br/>
        <w:br/>
        <w:t>2.4 Treatment Protocol &amp; Intervention</w:t>
        <w:br/>
        <w:t>Dosage, route of administration, anupana (vehicle), duration of therapy, and dietary/lifestyle guidelines (Pathya-Apathya).</w:t>
        <w:br/>
        <w:br/>
        <w:t>2.5 Statistical Analysis</w:t>
        <w:br/>
        <w:t>Describe statistical software used (e.g. SPSS, R, GraphPad Prism), descriptive statistics (Mean ± SD / SEM), and inferential hypothesis testing (Student's t-test, Wilcoxon signed-rank test, ANOVA, Chi-square). Specify significance threshold (p &lt; 0.05).</w:t>
      </w:r>
    </w:p>
    <w:p>
      <w:pPr>
        <w:spacing w:before="240" w:after="80"/>
      </w:pPr>
      <w:r>
        <w:rPr>
          <w:rFonts w:ascii="Times New Roman" w:hAnsi="Times New Roman"/>
          <w:b/>
          <w:sz w:val="20"/>
        </w:rPr>
        <w:t>3. RESULTS AND OBSERVATIONS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0"/>
        </w:rPr>
        <w:t>Present findings clearly in text, tables, and figures without duplicating information. All quantitative results should specify sample sizes, baseline and post-treatment scores, percentage improvement, and exact p-values.</w:t>
      </w:r>
    </w:p>
    <w:p>
      <w:pPr>
        <w:spacing w:before="240" w:after="80"/>
      </w:pPr>
      <w:r>
        <w:rPr>
          <w:rFonts w:ascii="Times New Roman" w:hAnsi="Times New Roman"/>
          <w:b/>
          <w:sz w:val="20"/>
        </w:rPr>
        <w:t>4. DISCUSSION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0"/>
        </w:rPr>
        <w:t>Provide a comprehensive interpretation of findings, correlating classical Samprapti Vighatana (breakdown of pathogenesis) and Dosha-Dhatu-Mala mechanisms with modern pharmacological pathways (anti-inflammatory, antioxidant, neuroprotective, metabolic modulation) [4,5]. Address study limitations and scope for multi-centric trials.</w:t>
      </w:r>
    </w:p>
    <w:p>
      <w:pPr>
        <w:spacing w:before="240" w:after="80"/>
      </w:pPr>
      <w:r>
        <w:rPr>
          <w:rFonts w:ascii="Times New Roman" w:hAnsi="Times New Roman"/>
          <w:b/>
          <w:sz w:val="20"/>
        </w:rPr>
        <w:t>5. CONCLUSION</w:t>
      </w:r>
    </w:p>
    <w:p>
      <w:pPr>
        <w:spacing w:after="160" w:line="276" w:lineRule="auto"/>
        <w:jc w:val="both"/>
      </w:pPr>
      <w:r>
        <w:rPr>
          <w:rFonts w:ascii="Times New Roman" w:hAnsi="Times New Roman"/>
          <w:sz w:val="20"/>
        </w:rPr>
        <w:t>Succinctly state the primary conclusions substantiated by the experimental or clinical data. Highlight the contribution to Ayurvedic therapeutics and integrative medical care.</w:t>
      </w:r>
    </w:p>
    <w:p>
      <w:pPr>
        <w:spacing w:before="240" w:after="80"/>
      </w:pPr>
      <w:r>
        <w:rPr>
          <w:rFonts w:ascii="Times New Roman" w:hAnsi="Times New Roman"/>
          <w:b/>
          <w:sz w:val="19"/>
        </w:rPr>
        <w:t>Table 1: Effect of Formulation on Clinical Parameters (Mean ± SD)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</w:tcPr>
          <w:p>
            <w:r>
              <w:rPr>
                <w:rFonts w:ascii="Times New Roman" w:hAnsi="Times New Roman"/>
                <w:b/>
                <w:sz w:val="18"/>
              </w:rPr>
              <w:t>Assessment Parameter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b/>
                <w:sz w:val="18"/>
              </w:rPr>
              <w:t>Baseline (BT)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b/>
                <w:sz w:val="18"/>
              </w:rPr>
              <w:t>Post-Therapy (AT)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b/>
                <w:sz w:val="18"/>
              </w:rPr>
              <w:t>% Relief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b/>
                <w:sz w:val="18"/>
              </w:rPr>
              <w:t>p-Value</w:t>
            </w:r>
          </w:p>
        </w:tc>
      </w:tr>
      <w:tr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Pain Severity (VAS Scale)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7.42 ± 1.15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2.18 ± 0.84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70.62%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&lt; 0.001***</w:t>
            </w:r>
          </w:p>
        </w:tc>
      </w:tr>
      <w:tr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Joint Stiffness (Minutes)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48.50 ± 8.20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12.30 ± 4.10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74.64%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&lt; 0.001***</w:t>
            </w:r>
          </w:p>
        </w:tc>
      </w:tr>
      <w:tr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ESR (mm/1st hr)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38.60 ± 6.40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18.20 ± 3.80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52.85%</w:t>
            </w:r>
          </w:p>
        </w:tc>
        <w:tc>
          <w:tcPr>
            <w:tcW w:type="dxa" w:w="1872"/>
          </w:tcPr>
          <w:p>
            <w:r>
              <w:rPr>
                <w:rFonts w:ascii="Times New Roman" w:hAnsi="Times New Roman"/>
                <w:sz w:val="18"/>
              </w:rPr>
              <w:t>&lt; 0.01**</w:t>
            </w:r>
          </w:p>
        </w:tc>
      </w:tr>
    </w:tbl>
    <w:p>
      <w:pPr>
        <w:spacing w:before="200" w:after="40"/>
      </w:pPr>
      <w:r>
        <w:rPr>
          <w:rFonts w:ascii="Times New Roman" w:hAnsi="Times New Roman"/>
          <w:b/>
          <w:sz w:val="19"/>
        </w:rPr>
        <w:t>ACKNOWLEDGEMENTS</w:t>
      </w:r>
    </w:p>
    <w:p>
      <w:pPr>
        <w:spacing w:after="120"/>
      </w:pPr>
      <w:r>
        <w:rPr>
          <w:rFonts w:ascii="Times New Roman" w:hAnsi="Times New Roman"/>
          <w:sz w:val="19"/>
        </w:rPr>
        <w:t>The authors express gratitude to the institutional authorities, laboratory staff, and participating patients for their cooperation.</w:t>
      </w:r>
    </w:p>
    <w:p>
      <w:pPr>
        <w:spacing w:before="200" w:after="40"/>
      </w:pPr>
      <w:r>
        <w:rPr>
          <w:rFonts w:ascii="Times New Roman" w:hAnsi="Times New Roman"/>
          <w:b/>
          <w:sz w:val="19"/>
        </w:rPr>
        <w:t>CONFLICT OF INTEREST</w:t>
      </w:r>
    </w:p>
    <w:p>
      <w:pPr>
        <w:spacing w:after="120"/>
      </w:pPr>
      <w:r>
        <w:rPr>
          <w:rFonts w:ascii="Times New Roman" w:hAnsi="Times New Roman"/>
          <w:sz w:val="19"/>
        </w:rPr>
        <w:t>The authors declare that there are no financial, commercial, or personal conflicts of interest related to this manuscript.</w:t>
      </w:r>
    </w:p>
    <w:p>
      <w:pPr>
        <w:spacing w:before="200" w:after="40"/>
      </w:pPr>
      <w:r>
        <w:rPr>
          <w:rFonts w:ascii="Times New Roman" w:hAnsi="Times New Roman"/>
          <w:b/>
          <w:sz w:val="19"/>
        </w:rPr>
        <w:t>FINANCIAL SUPPORT &amp; SPONSORSHIP</w:t>
      </w:r>
    </w:p>
    <w:p>
      <w:pPr>
        <w:spacing w:after="120"/>
      </w:pPr>
      <w:r>
        <w:rPr>
          <w:rFonts w:ascii="Times New Roman" w:hAnsi="Times New Roman"/>
          <w:sz w:val="19"/>
        </w:rPr>
        <w:t>Nil / Funded by Institutional Research Grant (Grant No: AC-RES-2026-XX).</w:t>
      </w:r>
    </w:p>
    <w:p>
      <w:pPr>
        <w:spacing w:before="200" w:after="40"/>
      </w:pPr>
      <w:r>
        <w:rPr>
          <w:rFonts w:ascii="Times New Roman" w:hAnsi="Times New Roman"/>
          <w:b/>
          <w:sz w:val="19"/>
        </w:rPr>
        <w:t>ETHICS APPROVAL &amp; CONSENT TO PARTICIPATE</w:t>
      </w:r>
    </w:p>
    <w:p>
      <w:pPr>
        <w:spacing w:after="120"/>
      </w:pPr>
      <w:r>
        <w:rPr>
          <w:rFonts w:ascii="Times New Roman" w:hAnsi="Times New Roman"/>
          <w:sz w:val="19"/>
        </w:rPr>
        <w:t>Approved by the Institutional Ethics Committee (Ref: IEC/NIA/2026/04). Written informed consent was obtained from all patients.</w:t>
      </w:r>
    </w:p>
    <w:p>
      <w:pPr>
        <w:spacing w:before="280" w:after="120"/>
      </w:pPr>
      <w:r>
        <w:rPr>
          <w:rFonts w:ascii="Times New Roman" w:hAnsi="Times New Roman"/>
          <w:b/>
          <w:sz w:val="20"/>
        </w:rPr>
        <w:t>REFERENCES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18"/>
        </w:rPr>
        <w:t>[1] Sharma RK, Dash B. Charaka Samhita: Agnivesha's Treatise Refined by Charaka and Redacted by Dridhabala (Text with English Translation). Varanasi: Chowkhamba Sanskrit Series Office; 2021. Vol. 2, Chikitsa Sthana, Chap. 15, Verses 3–12, pp. 245–252.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18"/>
        </w:rPr>
        <w:t>[2] Mukherjee PK, Nema NK, Venkatesh P, Debnath PK. Plants for oxidative injury and aging: integrating classical Ayurvedic wisdom with modern pharmacology. J Ethnopharmacol. 2012;143(2):383–401. doi:10.1016/j.jep.2012.06.046.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18"/>
        </w:rPr>
        <w:t>[3] Ayurvedic Pharmacopoeia of India (API). Part I, Vol. III. 1st ed. New Delhi: Ministry of AYUSH, Government of India; 2001, pp. 112–115.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18"/>
        </w:rPr>
        <w:t>[4] Patwardhan B, Vaidya AD, Chorghade M. Ayurveda and natural products drug discovery. Curr Sci. 2004;86(6):789–799.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18"/>
        </w:rPr>
        <w:t>[5] World Health Organization. WHO Traditional Medicine Strategy: 2014–2023. Geneva: World Health Organization; 2013, pp. 24–38.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18"/>
        </w:rPr>
        <w:t>[6] Kulkarni A, Joshi V, Nair HK. Standardized Triphala formulation in the management of chronic metabolic disorders: A double-blind randomized clinical trial. Ayurveda Chron. 2026;1(1):14–22. doi:10.6084/m9.figshare.ac.2026.01.16.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